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37" w:rsidRDefault="000D713C" w:rsidP="00B53C3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25</w:t>
      </w:r>
      <w:r>
        <w:rPr>
          <w:rFonts w:hint="eastAsia"/>
          <w:b/>
          <w:bCs/>
          <w:sz w:val="24"/>
        </w:rPr>
        <w:t>年北京大学“国家建设高水平大学公派研究生项目”及其他有关项目</w:t>
      </w:r>
    </w:p>
    <w:p w:rsidR="00921837" w:rsidRDefault="000D713C">
      <w:pPr>
        <w:jc w:val="center"/>
        <w:rPr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工作进程表</w:t>
      </w:r>
    </w:p>
    <w:p w:rsidR="00C60712" w:rsidRDefault="00C60712" w:rsidP="00C60712">
      <w:pPr>
        <w:rPr>
          <w:rFonts w:hint="eastAsia"/>
          <w:b/>
          <w:bCs/>
          <w:sz w:val="24"/>
        </w:rPr>
      </w:pP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395"/>
        <w:gridCol w:w="1559"/>
      </w:tblGrid>
      <w:tr w:rsidR="00921837" w:rsidTr="00B53C37">
        <w:trPr>
          <w:trHeight w:val="462"/>
        </w:trPr>
        <w:tc>
          <w:tcPr>
            <w:tcW w:w="2376" w:type="dxa"/>
          </w:tcPr>
          <w:p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921837" w:rsidTr="00B53C37">
        <w:trPr>
          <w:trHeight w:val="921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921837" w:rsidTr="00B53C37">
        <w:trPr>
          <w:trHeight w:val="560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日前（须结合院系具体时间要求）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申请人向所在院系提交申请。各院系对申请材料进行评审，产生推荐名单。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:rsidTr="00B53C37">
        <w:trPr>
          <w:trHeight w:val="560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:rsidTr="00B53C37">
        <w:trPr>
          <w:trHeight w:val="560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921837" w:rsidTr="00B53C37">
        <w:trPr>
          <w:trHeight w:val="560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日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时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>14</w:t>
            </w:r>
            <w:r>
              <w:rPr>
                <w:szCs w:val="21"/>
              </w:rPr>
              <w:t>时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921837" w:rsidTr="00B53C37">
        <w:trPr>
          <w:trHeight w:val="560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559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921837" w:rsidTr="00B53C37">
        <w:trPr>
          <w:trHeight w:val="413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921837" w:rsidTr="00B53C37">
        <w:trPr>
          <w:trHeight w:val="413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921837" w:rsidTr="00B53C37">
        <w:trPr>
          <w:trHeight w:val="413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921837" w:rsidTr="00B53C37">
        <w:trPr>
          <w:trHeight w:val="413"/>
        </w:trPr>
        <w:tc>
          <w:tcPr>
            <w:tcW w:w="2376" w:type="dxa"/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21837" w:rsidRDefault="000D713C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:rsidR="00921837" w:rsidRDefault="00921837">
      <w:pPr>
        <w:rPr>
          <w:rFonts w:hint="eastAsia"/>
          <w:b/>
          <w:bCs/>
          <w:sz w:val="24"/>
        </w:rPr>
      </w:pPr>
    </w:p>
    <w:sectPr w:rsidR="00921837">
      <w:footerReference w:type="even" r:id="rId7"/>
      <w:pgSz w:w="11906" w:h="16838"/>
      <w:pgMar w:top="1135" w:right="1800" w:bottom="567" w:left="1800" w:header="851" w:footer="992" w:gutter="0"/>
      <w:pgNumType w:start="1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13C" w:rsidRDefault="000D713C">
      <w:r>
        <w:separator/>
      </w:r>
    </w:p>
  </w:endnote>
  <w:endnote w:type="continuationSeparator" w:id="0">
    <w:p w:rsidR="000D713C" w:rsidRDefault="000D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Noto Sans Myanmar Med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837" w:rsidRDefault="000D713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1837" w:rsidRDefault="009218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13C" w:rsidRDefault="000D713C">
      <w:r>
        <w:separator/>
      </w:r>
    </w:p>
  </w:footnote>
  <w:footnote w:type="continuationSeparator" w:id="0">
    <w:p w:rsidR="000D713C" w:rsidRDefault="000D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C99"/>
    <w:rsid w:val="000A15A7"/>
    <w:rsid w:val="000D713C"/>
    <w:rsid w:val="00173A00"/>
    <w:rsid w:val="003E5D8B"/>
    <w:rsid w:val="00921837"/>
    <w:rsid w:val="00AA1DE3"/>
    <w:rsid w:val="00AC5C99"/>
    <w:rsid w:val="00B53C37"/>
    <w:rsid w:val="00C60712"/>
    <w:rsid w:val="00D407BD"/>
    <w:rsid w:val="00D77CE8"/>
    <w:rsid w:val="00ED255A"/>
    <w:rsid w:val="00F31ADF"/>
    <w:rsid w:val="7DFD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64D121"/>
  <w15:docId w15:val="{C4FBCD68-5A2A-4220-B53F-FDE80260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rPr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满心欢喜</dc:creator>
  <cp:lastModifiedBy>PKU</cp:lastModifiedBy>
  <cp:revision>15</cp:revision>
  <dcterms:created xsi:type="dcterms:W3CDTF">2024-02-05T15:17:00Z</dcterms:created>
  <dcterms:modified xsi:type="dcterms:W3CDTF">2025-01-17T08:04:00Z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79A63826B3CC18BC09F289676FA1BB38_42</vt:lpwstr>
  </property>
</Properties>
</file>